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8" w:rsidRPr="002A5D2E" w:rsidRDefault="009928AA" w:rsidP="0032459A">
      <w:pPr>
        <w:jc w:val="center"/>
        <w:rPr>
          <w:rFonts w:ascii="CyrillicCooper" w:hAnsi="CyrillicCooper" w:cs="Tahom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695450" cy="1285875"/>
            <wp:effectExtent l="0" t="0" r="0" b="9525"/>
            <wp:wrapSquare wrapText="bothSides"/>
            <wp:docPr id="17" name="Рисунок 17" descr="DSC0337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3379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CD" w:rsidRPr="000E53CD">
        <w:rPr>
          <w:rFonts w:ascii="CyrillicCooper" w:hAnsi="CyrillicCooper" w:cs="Tahoma"/>
          <w:sz w:val="32"/>
          <w:szCs w:val="32"/>
        </w:rPr>
        <w:t>Адаптер для подключени</w:t>
      </w:r>
      <w:r w:rsidR="000E53CD">
        <w:rPr>
          <w:rFonts w:ascii="CyrillicCooper" w:hAnsi="CyrillicCooper" w:cs="Tahoma"/>
          <w:sz w:val="32"/>
          <w:szCs w:val="32"/>
        </w:rPr>
        <w:t xml:space="preserve">я платежных систем с шиной MDB  к компьютеру </w:t>
      </w:r>
    </w:p>
    <w:p w:rsidR="004E5D31" w:rsidRPr="00D71E4E" w:rsidRDefault="00516CD8" w:rsidP="0032459A">
      <w:pPr>
        <w:jc w:val="center"/>
        <w:rPr>
          <w:rFonts w:ascii="CyrillicCooper" w:hAnsi="CyrillicCooper" w:cs="Tahoma"/>
          <w:sz w:val="32"/>
          <w:szCs w:val="32"/>
        </w:rPr>
      </w:pPr>
      <w:r>
        <w:rPr>
          <w:rFonts w:ascii="CyrillicCooper" w:hAnsi="CyrillicCooper" w:cs="Tahoma"/>
          <w:sz w:val="32"/>
          <w:szCs w:val="32"/>
        </w:rPr>
        <w:t>EW-</w:t>
      </w:r>
      <w:r w:rsidR="000E53CD">
        <w:rPr>
          <w:rFonts w:ascii="CyrillicCooper" w:hAnsi="CyrillicCooper" w:cs="Tahoma"/>
          <w:sz w:val="32"/>
          <w:szCs w:val="32"/>
        </w:rPr>
        <w:t>USBMDB</w:t>
      </w:r>
      <w:r w:rsidR="002A5D2E" w:rsidRPr="00D71E4E">
        <w:rPr>
          <w:rFonts w:ascii="CyrillicCooper" w:hAnsi="CyrillicCooper" w:cs="Tahoma"/>
          <w:sz w:val="32"/>
          <w:szCs w:val="32"/>
        </w:rPr>
        <w:t>2</w:t>
      </w:r>
    </w:p>
    <w:p w:rsidR="008B199D" w:rsidRPr="004D56F9" w:rsidRDefault="008B199D" w:rsidP="0032459A">
      <w:pPr>
        <w:jc w:val="center"/>
        <w:rPr>
          <w:rFonts w:ascii="CyrillicCooper" w:hAnsi="CyrillicCooper" w:cs="Tahoma"/>
          <w:sz w:val="32"/>
          <w:szCs w:val="32"/>
        </w:rPr>
      </w:pPr>
    </w:p>
    <w:p w:rsidR="003A4AD3" w:rsidRDefault="003A4AD3" w:rsidP="007068FC">
      <w:pPr>
        <w:jc w:val="both"/>
        <w:rPr>
          <w:rFonts w:ascii="Tahoma" w:hAnsi="Tahoma" w:cs="Tahoma"/>
        </w:rPr>
      </w:pPr>
    </w:p>
    <w:p w:rsidR="00734F11" w:rsidRPr="002821D9" w:rsidRDefault="000E53CD" w:rsidP="007068FC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 xml:space="preserve">Адаптер предназначен для подключения к персональному компьютеру </w:t>
      </w:r>
      <w:r w:rsidR="00D71E4E" w:rsidRPr="002821D9">
        <w:rPr>
          <w:rFonts w:ascii="Tahoma" w:hAnsi="Tahoma" w:cs="Tahoma"/>
          <w:sz w:val="22"/>
          <w:szCs w:val="22"/>
        </w:rPr>
        <w:t>платежных систем (</w:t>
      </w:r>
      <w:r w:rsidRPr="002821D9">
        <w:rPr>
          <w:rFonts w:ascii="Tahoma" w:hAnsi="Tahoma" w:cs="Tahoma"/>
          <w:sz w:val="22"/>
          <w:szCs w:val="22"/>
        </w:rPr>
        <w:t>купюро- и монетоприемных механизмов</w:t>
      </w:r>
      <w:r w:rsidR="00D71E4E" w:rsidRPr="002821D9">
        <w:rPr>
          <w:rFonts w:ascii="Tahoma" w:hAnsi="Tahoma" w:cs="Tahoma"/>
          <w:sz w:val="22"/>
          <w:szCs w:val="22"/>
        </w:rPr>
        <w:t>, модулей безналичной оплаты и других устройств)</w:t>
      </w:r>
      <w:r w:rsidRPr="002821D9">
        <w:rPr>
          <w:rFonts w:ascii="Tahoma" w:hAnsi="Tahoma" w:cs="Tahoma"/>
          <w:sz w:val="22"/>
          <w:szCs w:val="22"/>
        </w:rPr>
        <w:t xml:space="preserve"> с интерфейс</w:t>
      </w:r>
      <w:r w:rsidR="00D71E4E" w:rsidRPr="002821D9">
        <w:rPr>
          <w:rFonts w:ascii="Tahoma" w:hAnsi="Tahoma" w:cs="Tahoma"/>
          <w:sz w:val="22"/>
          <w:szCs w:val="22"/>
        </w:rPr>
        <w:t>ами</w:t>
      </w:r>
      <w:r w:rsidRPr="002821D9">
        <w:rPr>
          <w:rFonts w:ascii="Tahoma" w:hAnsi="Tahoma" w:cs="Tahoma"/>
          <w:sz w:val="22"/>
          <w:szCs w:val="22"/>
        </w:rPr>
        <w:t xml:space="preserve"> </w:t>
      </w:r>
      <w:r w:rsidRPr="002821D9">
        <w:rPr>
          <w:rFonts w:ascii="Tahoma" w:hAnsi="Tahoma" w:cs="Tahoma"/>
          <w:sz w:val="22"/>
          <w:szCs w:val="22"/>
          <w:lang w:val="en-GB"/>
        </w:rPr>
        <w:t>MDB</w:t>
      </w:r>
      <w:r w:rsidR="00D71E4E" w:rsidRPr="002821D9">
        <w:rPr>
          <w:rFonts w:ascii="Tahoma" w:hAnsi="Tahoma" w:cs="Tahoma"/>
          <w:sz w:val="22"/>
          <w:szCs w:val="22"/>
        </w:rPr>
        <w:t xml:space="preserve"> или </w:t>
      </w:r>
      <w:r w:rsidR="00D71E4E" w:rsidRPr="002821D9">
        <w:rPr>
          <w:rFonts w:ascii="Tahoma" w:hAnsi="Tahoma" w:cs="Tahoma"/>
          <w:sz w:val="22"/>
          <w:szCs w:val="22"/>
          <w:lang w:val="en-US"/>
        </w:rPr>
        <w:t>EXE</w:t>
      </w:r>
      <w:r w:rsidRPr="002821D9">
        <w:rPr>
          <w:rFonts w:ascii="Tahoma" w:hAnsi="Tahoma" w:cs="Tahoma"/>
          <w:sz w:val="22"/>
          <w:szCs w:val="22"/>
        </w:rPr>
        <w:t xml:space="preserve">. С данным адаптером появляется возможность создания торгового </w:t>
      </w:r>
      <w:r w:rsidR="00D71E4E" w:rsidRPr="002821D9">
        <w:rPr>
          <w:rFonts w:ascii="Tahoma" w:hAnsi="Tahoma" w:cs="Tahoma"/>
          <w:sz w:val="22"/>
          <w:szCs w:val="22"/>
        </w:rPr>
        <w:t xml:space="preserve">(вендингового) </w:t>
      </w:r>
      <w:r w:rsidRPr="002821D9">
        <w:rPr>
          <w:rFonts w:ascii="Tahoma" w:hAnsi="Tahoma" w:cs="Tahoma"/>
          <w:sz w:val="22"/>
          <w:szCs w:val="22"/>
        </w:rPr>
        <w:t>аппарата на базе персонального компьютера.</w:t>
      </w:r>
      <w:r w:rsidR="001A5F35" w:rsidRPr="002821D9">
        <w:rPr>
          <w:rFonts w:ascii="Tahoma" w:hAnsi="Tahoma" w:cs="Tahoma"/>
          <w:sz w:val="22"/>
          <w:szCs w:val="22"/>
        </w:rPr>
        <w:t xml:space="preserve"> В адаптере встроен микроконтроллер, который выполняет низкоуровневые операции управления платежными системами, и снижает вычислительную нагрузку на персональный компьютер. </w:t>
      </w:r>
    </w:p>
    <w:p w:rsidR="00734F11" w:rsidRPr="002821D9" w:rsidRDefault="001A5F35" w:rsidP="00734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 xml:space="preserve">К компьютеру адаптер подключается по интерфейсу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 xml:space="preserve"> (в</w:t>
      </w:r>
      <w:r w:rsidR="003A4AD3" w:rsidRPr="002821D9">
        <w:rPr>
          <w:rFonts w:ascii="Tahoma" w:hAnsi="Tahoma" w:cs="Tahoma"/>
          <w:sz w:val="22"/>
          <w:szCs w:val="22"/>
        </w:rPr>
        <w:t>иртуальный COM-порт</w:t>
      </w:r>
      <w:r w:rsidRPr="002821D9">
        <w:rPr>
          <w:rFonts w:ascii="Tahoma" w:hAnsi="Tahoma" w:cs="Tahoma"/>
          <w:sz w:val="22"/>
          <w:szCs w:val="22"/>
        </w:rPr>
        <w:t>). Протокол обмена с компьютером текстовый, подобие интерфейса АТ-команд для модемов.</w:t>
      </w:r>
      <w:r w:rsidR="00734F11" w:rsidRPr="002821D9">
        <w:rPr>
          <w:rFonts w:ascii="Tahoma" w:hAnsi="Tahoma" w:cs="Tahoma"/>
          <w:sz w:val="22"/>
          <w:szCs w:val="22"/>
        </w:rPr>
        <w:t xml:space="preserve"> </w:t>
      </w:r>
    </w:p>
    <w:p w:rsidR="00D71E4E" w:rsidRPr="002821D9" w:rsidRDefault="003A4AD3" w:rsidP="007068FC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  <w:lang w:val="en-US"/>
        </w:rPr>
        <w:tab/>
      </w:r>
      <w:r w:rsidRPr="002821D9">
        <w:rPr>
          <w:rFonts w:ascii="Tahoma" w:hAnsi="Tahoma" w:cs="Tahoma"/>
          <w:sz w:val="22"/>
          <w:szCs w:val="22"/>
        </w:rPr>
        <w:t>Область применения данного адаптера включает в себя как создание торговых аппаратов на базе компьютера, так и построение стенда для диагностики платежных систем.</w:t>
      </w:r>
      <w:r w:rsidR="00045CFC" w:rsidRPr="002821D9">
        <w:rPr>
          <w:rFonts w:ascii="Tahoma" w:hAnsi="Tahoma" w:cs="Tahoma"/>
          <w:sz w:val="22"/>
          <w:szCs w:val="22"/>
        </w:rPr>
        <w:t xml:space="preserve"> </w:t>
      </w:r>
    </w:p>
    <w:p w:rsidR="003A4AD3" w:rsidRPr="002821D9" w:rsidRDefault="003A4AD3" w:rsidP="007068FC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ab/>
        <w:t>Описание протокола обмена предоставляется по запросу.</w:t>
      </w:r>
    </w:p>
    <w:p w:rsidR="001B0D29" w:rsidRDefault="001B0D29" w:rsidP="007068FC">
      <w:pPr>
        <w:jc w:val="both"/>
        <w:rPr>
          <w:rFonts w:ascii="Tahoma" w:hAnsi="Tahoma" w:cs="Tahoma"/>
        </w:rPr>
      </w:pPr>
    </w:p>
    <w:p w:rsidR="001B0D29" w:rsidRPr="001A5F35" w:rsidRDefault="001B0D29" w:rsidP="001B0D29">
      <w:pPr>
        <w:jc w:val="center"/>
        <w:rPr>
          <w:rFonts w:ascii="Tahoma" w:hAnsi="Tahoma" w:cs="Tahoma"/>
          <w:b/>
          <w:sz w:val="20"/>
          <w:szCs w:val="20"/>
        </w:rPr>
      </w:pPr>
      <w:r w:rsidRPr="00E72671">
        <w:rPr>
          <w:rFonts w:ascii="Tahoma" w:hAnsi="Tahoma" w:cs="Tahoma"/>
          <w:b/>
          <w:sz w:val="20"/>
          <w:szCs w:val="20"/>
        </w:rPr>
        <w:t xml:space="preserve">Краткие технические характеристики </w:t>
      </w:r>
      <w:r w:rsidR="001A5F35">
        <w:rPr>
          <w:rFonts w:ascii="Tahoma" w:hAnsi="Tahoma" w:cs="Tahoma"/>
          <w:b/>
          <w:sz w:val="20"/>
          <w:szCs w:val="20"/>
          <w:lang w:val="en-US"/>
        </w:rPr>
        <w:t>адаптера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66"/>
      </w:tblGrid>
      <w:tr w:rsidR="001B0D29" w:rsidRPr="003A4AE7" w:rsidTr="003A4AE7">
        <w:tc>
          <w:tcPr>
            <w:tcW w:w="4788" w:type="dxa"/>
          </w:tcPr>
          <w:p w:rsidR="001B0D29" w:rsidRPr="003A4AE7" w:rsidRDefault="001A5F35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>Интерфейс платежных систем</w:t>
            </w:r>
          </w:p>
        </w:tc>
        <w:tc>
          <w:tcPr>
            <w:tcW w:w="5066" w:type="dxa"/>
          </w:tcPr>
          <w:p w:rsidR="001B0D29" w:rsidRPr="003A4AE7" w:rsidRDefault="001A5F35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  <w:lang w:val="en-GB"/>
              </w:rPr>
              <w:t>MDB</w:t>
            </w:r>
            <w:r w:rsidR="00D71E4E" w:rsidRPr="003A4A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A4AD3" w:rsidRPr="003A4AE7">
              <w:rPr>
                <w:rFonts w:ascii="Tahoma" w:hAnsi="Tahoma" w:cs="Tahoma"/>
                <w:sz w:val="20"/>
                <w:szCs w:val="20"/>
                <w:lang w:val="en-US"/>
              </w:rPr>
              <w:t>EXE</w:t>
            </w:r>
          </w:p>
        </w:tc>
      </w:tr>
      <w:tr w:rsidR="001B0D29" w:rsidRPr="003A4AE7" w:rsidTr="003A4AE7">
        <w:tc>
          <w:tcPr>
            <w:tcW w:w="4788" w:type="dxa"/>
          </w:tcPr>
          <w:p w:rsidR="001B0D29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>Интерфейс с ПК</w:t>
            </w:r>
          </w:p>
        </w:tc>
        <w:tc>
          <w:tcPr>
            <w:tcW w:w="5066" w:type="dxa"/>
          </w:tcPr>
          <w:p w:rsidR="001B0D29" w:rsidRPr="003A4AE7" w:rsidRDefault="00734F11" w:rsidP="001B0D2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4AE7">
              <w:rPr>
                <w:rFonts w:ascii="Tahoma" w:hAnsi="Tahoma" w:cs="Tahoma"/>
                <w:sz w:val="20"/>
                <w:szCs w:val="20"/>
                <w:lang w:val="en-US"/>
              </w:rPr>
              <w:t>USB1.1, USB2.0</w:t>
            </w:r>
          </w:p>
        </w:tc>
      </w:tr>
      <w:tr w:rsidR="006A4F61" w:rsidRPr="003A4AE7" w:rsidTr="003A4AE7">
        <w:tc>
          <w:tcPr>
            <w:tcW w:w="4788" w:type="dxa"/>
          </w:tcPr>
          <w:p w:rsidR="006A4F61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  <w:lang w:val="en-US"/>
              </w:rPr>
              <w:t>Питание адаптера</w:t>
            </w:r>
          </w:p>
        </w:tc>
        <w:tc>
          <w:tcPr>
            <w:tcW w:w="5066" w:type="dxa"/>
          </w:tcPr>
          <w:p w:rsidR="006A4F61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 xml:space="preserve">По интерфейсу USB от компьютера </w:t>
            </w:r>
          </w:p>
        </w:tc>
      </w:tr>
      <w:tr w:rsidR="00734F11" w:rsidRPr="003A4AE7" w:rsidTr="003A4AE7">
        <w:tc>
          <w:tcPr>
            <w:tcW w:w="4788" w:type="dxa"/>
          </w:tcPr>
          <w:p w:rsidR="00734F11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>Исполнение</w:t>
            </w:r>
          </w:p>
        </w:tc>
        <w:tc>
          <w:tcPr>
            <w:tcW w:w="5066" w:type="dxa"/>
          </w:tcPr>
          <w:p w:rsidR="00734F11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>Бескорпусное / Пластиковый корпус</w:t>
            </w:r>
          </w:p>
        </w:tc>
      </w:tr>
      <w:tr w:rsidR="00734F11" w:rsidRPr="003A4AE7" w:rsidTr="003A4AE7">
        <w:tc>
          <w:tcPr>
            <w:tcW w:w="4788" w:type="dxa"/>
          </w:tcPr>
          <w:p w:rsidR="00734F11" w:rsidRPr="003A4AE7" w:rsidRDefault="00734F11" w:rsidP="001B0D29">
            <w:pPr>
              <w:rPr>
                <w:rFonts w:ascii="Tahoma" w:hAnsi="Tahoma" w:cs="Tahoma"/>
                <w:sz w:val="20"/>
                <w:szCs w:val="20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 xml:space="preserve">Габариты </w:t>
            </w:r>
            <w:r w:rsidRPr="003A4AE7">
              <w:rPr>
                <w:rFonts w:ascii="Tahoma" w:hAnsi="Tahoma" w:cs="Tahoma"/>
                <w:sz w:val="20"/>
                <w:szCs w:val="20"/>
                <w:lang w:val="en-US"/>
              </w:rPr>
              <w:t>(безкорпусное исполнение)</w:t>
            </w:r>
          </w:p>
        </w:tc>
        <w:tc>
          <w:tcPr>
            <w:tcW w:w="5066" w:type="dxa"/>
          </w:tcPr>
          <w:p w:rsidR="00734F11" w:rsidRPr="003A4AE7" w:rsidRDefault="00734F11" w:rsidP="001B0D2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4AE7">
              <w:rPr>
                <w:rFonts w:ascii="Tahoma" w:hAnsi="Tahoma" w:cs="Tahoma"/>
                <w:sz w:val="20"/>
                <w:szCs w:val="20"/>
              </w:rPr>
              <w:t>85 x 41 x 20</w:t>
            </w:r>
          </w:p>
        </w:tc>
      </w:tr>
    </w:tbl>
    <w:p w:rsidR="001B0D29" w:rsidRDefault="001B0D29" w:rsidP="001B0D29">
      <w:pPr>
        <w:jc w:val="center"/>
        <w:rPr>
          <w:rFonts w:ascii="Tahoma" w:hAnsi="Tahoma" w:cs="Tahoma"/>
        </w:rPr>
      </w:pPr>
    </w:p>
    <w:p w:rsidR="002821D9" w:rsidRPr="002821D9" w:rsidRDefault="002821D9" w:rsidP="002821D9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2821D9">
        <w:rPr>
          <w:rFonts w:ascii="Tahoma" w:hAnsi="Tahoma" w:cs="Tahoma"/>
          <w:b/>
          <w:sz w:val="22"/>
          <w:szCs w:val="22"/>
        </w:rPr>
        <w:t>Функции индикаторов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 xml:space="preserve"> – мигает при обмене данными по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 xml:space="preserve">, и в первый момент включения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>. Если горит постоянно это свидетельствует о неисправности.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 xml:space="preserve">Питание – горит постоянно при наличии питания (адаптер питается от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>)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>Режим 0 – мигает при обмене данными с монетоприемником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>Режим 1 – мигает при обмене данными с купюроприемником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>Режим 2 – пока не используется.</w:t>
      </w:r>
    </w:p>
    <w:p w:rsidR="002821D9" w:rsidRPr="002821D9" w:rsidRDefault="002821D9" w:rsidP="002821D9">
      <w:pPr>
        <w:jc w:val="both"/>
        <w:rPr>
          <w:rFonts w:ascii="Tahoma" w:hAnsi="Tahoma" w:cs="Tahoma"/>
          <w:sz w:val="22"/>
          <w:szCs w:val="22"/>
        </w:rPr>
      </w:pPr>
      <w:r w:rsidRPr="002821D9">
        <w:rPr>
          <w:rFonts w:ascii="Tahoma" w:hAnsi="Tahoma" w:cs="Tahoma"/>
          <w:sz w:val="22"/>
          <w:szCs w:val="22"/>
        </w:rPr>
        <w:t xml:space="preserve">Мигание всех трех индикаторов Режим 0-2 свидетельствует о том, что адаптер находится в режим обновления программного обеспечения и готов загружать новую прошивку по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 xml:space="preserve">-интерфейсу. Для входа в данный режим следует перед подключением разъема </w:t>
      </w:r>
      <w:r w:rsidRPr="002821D9">
        <w:rPr>
          <w:rFonts w:ascii="Tahoma" w:hAnsi="Tahoma" w:cs="Tahoma"/>
          <w:sz w:val="22"/>
          <w:szCs w:val="22"/>
          <w:lang w:val="en-US"/>
        </w:rPr>
        <w:t>USB</w:t>
      </w:r>
      <w:r w:rsidRPr="002821D9">
        <w:rPr>
          <w:rFonts w:ascii="Tahoma" w:hAnsi="Tahoma" w:cs="Tahoma"/>
          <w:sz w:val="22"/>
          <w:szCs w:val="22"/>
        </w:rPr>
        <w:t xml:space="preserve"> нажать и удерживать нажатой кнопку режима.</w:t>
      </w:r>
    </w:p>
    <w:p w:rsidR="00C35F85" w:rsidRDefault="00C35F85" w:rsidP="001B0D29">
      <w:pPr>
        <w:jc w:val="center"/>
        <w:rPr>
          <w:rFonts w:ascii="Tahoma" w:hAnsi="Tahoma" w:cs="Tahoma"/>
        </w:rPr>
      </w:pPr>
    </w:p>
    <w:p w:rsidR="00C35F85" w:rsidRDefault="009928AA" w:rsidP="001B0D2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583305" cy="2456180"/>
            <wp:effectExtent l="0" t="0" r="0" b="1270"/>
            <wp:docPr id="4" name="Рисунок 1" descr="usbmdb2 l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mdb2 le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5" w:rsidRDefault="00C35F85" w:rsidP="001B0D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9928AA">
        <w:rPr>
          <w:rFonts w:ascii="Tahoma" w:hAnsi="Tahoma" w:cs="Tahoma"/>
          <w:noProof/>
        </w:rPr>
        <w:lastRenderedPageBreak/>
        <w:drawing>
          <wp:inline distT="0" distB="0" distL="0" distR="0">
            <wp:extent cx="4518660" cy="2296795"/>
            <wp:effectExtent l="0" t="0" r="0" b="8255"/>
            <wp:docPr id="1" name="Рисунок 2" descr="usbmdb2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mdb2 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5" w:rsidRDefault="00C35F85" w:rsidP="001B0D29">
      <w:pPr>
        <w:jc w:val="center"/>
        <w:rPr>
          <w:rFonts w:ascii="Tahoma" w:hAnsi="Tahoma" w:cs="Tahoma"/>
        </w:rPr>
      </w:pPr>
    </w:p>
    <w:p w:rsidR="0005480F" w:rsidRPr="0005480F" w:rsidRDefault="0005480F" w:rsidP="00C35F85">
      <w:pPr>
        <w:rPr>
          <w:rFonts w:ascii="Tahoma" w:hAnsi="Tahoma" w:cs="Tahoma"/>
        </w:rPr>
      </w:pPr>
      <w:r w:rsidRPr="0005480F">
        <w:rPr>
          <w:rFonts w:ascii="Tahoma" w:hAnsi="Tahoma" w:cs="Tahoma"/>
          <w:b/>
          <w:color w:val="FF0000"/>
        </w:rPr>
        <w:t>Внимание!</w:t>
      </w:r>
      <w:r w:rsidRPr="0005480F">
        <w:rPr>
          <w:rFonts w:ascii="Tahoma" w:hAnsi="Tahoma" w:cs="Tahoma"/>
        </w:rPr>
        <w:t xml:space="preserve"> Если в вашем изделии, где планируется использовать данный адаптер, установлено </w:t>
      </w:r>
      <w:r w:rsidRPr="0005480F">
        <w:rPr>
          <w:rFonts w:ascii="Tahoma" w:hAnsi="Tahoma" w:cs="Tahoma"/>
          <w:b/>
        </w:rPr>
        <w:t>несколько блоков питания</w:t>
      </w:r>
      <w:r w:rsidRPr="0005480F">
        <w:rPr>
          <w:rFonts w:ascii="Tahoma" w:hAnsi="Tahoma" w:cs="Tahoma"/>
        </w:rPr>
        <w:t xml:space="preserve"> (например один блок питания компьютерный </w:t>
      </w:r>
      <w:r w:rsidRPr="0005480F">
        <w:rPr>
          <w:rFonts w:ascii="Tahoma" w:hAnsi="Tahoma" w:cs="Tahoma"/>
          <w:lang w:val="en-US"/>
        </w:rPr>
        <w:t>ATX</w:t>
      </w:r>
      <w:r w:rsidRPr="0005480F">
        <w:rPr>
          <w:rFonts w:ascii="Tahoma" w:hAnsi="Tahoma" w:cs="Tahoma"/>
        </w:rPr>
        <w:t xml:space="preserve">, а другой блок для питания платежных систем +24в), обязательно </w:t>
      </w:r>
      <w:r w:rsidRPr="0005480F">
        <w:rPr>
          <w:rFonts w:ascii="Tahoma" w:hAnsi="Tahoma" w:cs="Tahoma"/>
          <w:b/>
        </w:rPr>
        <w:t>должны быть объединены их общие провода</w:t>
      </w:r>
      <w:r w:rsidRPr="0005480F">
        <w:rPr>
          <w:rFonts w:ascii="Tahoma" w:hAnsi="Tahoma" w:cs="Tahoma"/>
        </w:rPr>
        <w:t xml:space="preserve"> («минусы» выходных напряжений</w:t>
      </w:r>
      <w:r>
        <w:rPr>
          <w:rFonts w:ascii="Tahoma" w:hAnsi="Tahoma" w:cs="Tahoma"/>
        </w:rPr>
        <w:t>)</w:t>
      </w:r>
      <w:r w:rsidRPr="0005480F">
        <w:rPr>
          <w:rFonts w:ascii="Tahoma" w:hAnsi="Tahoma" w:cs="Tahoma"/>
        </w:rPr>
        <w:t xml:space="preserve"> как можно более коротким (не более 30см) и толстым (сечением не менее 1мм</w:t>
      </w:r>
      <w:r w:rsidRPr="0005480F">
        <w:rPr>
          <w:rFonts w:ascii="Tahoma" w:hAnsi="Tahoma" w:cs="Tahoma"/>
          <w:vertAlign w:val="superscript"/>
        </w:rPr>
        <w:t>2</w:t>
      </w:r>
      <w:r w:rsidRPr="0005480F">
        <w:rPr>
          <w:rFonts w:ascii="Tahoma" w:hAnsi="Tahoma" w:cs="Tahoma"/>
        </w:rPr>
        <w:t>) проводом. В случае пренебрежения этим правилом высока вероятность выхода адаптера из строя и последующее снятие его с гарантии в нашем сервисном центре.</w:t>
      </w:r>
    </w:p>
    <w:p w:rsidR="0005480F" w:rsidRPr="0005480F" w:rsidRDefault="0005480F" w:rsidP="00C35F85">
      <w:pPr>
        <w:rPr>
          <w:rFonts w:ascii="Tahoma" w:hAnsi="Tahoma" w:cs="Tahoma"/>
          <w:b/>
          <w:sz w:val="22"/>
          <w:szCs w:val="22"/>
        </w:rPr>
      </w:pPr>
    </w:p>
    <w:p w:rsidR="00C35F85" w:rsidRPr="0054486E" w:rsidRDefault="00C35F85" w:rsidP="00C35F85">
      <w:pPr>
        <w:rPr>
          <w:rFonts w:ascii="Tahoma" w:hAnsi="Tahoma" w:cs="Tahoma"/>
          <w:b/>
          <w:sz w:val="22"/>
          <w:szCs w:val="22"/>
        </w:rPr>
      </w:pPr>
      <w:r w:rsidRPr="0054486E">
        <w:rPr>
          <w:rFonts w:ascii="Tahoma" w:hAnsi="Tahoma" w:cs="Tahoma"/>
          <w:b/>
          <w:sz w:val="22"/>
          <w:szCs w:val="22"/>
        </w:rPr>
        <w:t xml:space="preserve">Разъем платежных систем, тип </w:t>
      </w:r>
      <w:r w:rsidRPr="0054486E">
        <w:rPr>
          <w:rFonts w:ascii="Tahoma" w:hAnsi="Tahoma" w:cs="Tahoma"/>
          <w:b/>
          <w:sz w:val="22"/>
          <w:szCs w:val="22"/>
          <w:lang w:val="en-US"/>
        </w:rPr>
        <w:t>MF</w:t>
      </w:r>
      <w:r w:rsidRPr="0054486E">
        <w:rPr>
          <w:rFonts w:ascii="Tahoma" w:hAnsi="Tahoma" w:cs="Tahoma"/>
          <w:b/>
          <w:sz w:val="22"/>
          <w:szCs w:val="22"/>
        </w:rPr>
        <w:t>-10</w:t>
      </w:r>
      <w:r w:rsidRPr="0054486E">
        <w:rPr>
          <w:rFonts w:ascii="Tahoma" w:hAnsi="Tahoma" w:cs="Tahoma"/>
          <w:b/>
          <w:sz w:val="22"/>
          <w:szCs w:val="22"/>
          <w:lang w:val="en-US"/>
        </w:rPr>
        <w:t>MRA</w:t>
      </w:r>
    </w:p>
    <w:p w:rsidR="00C35F85" w:rsidRPr="0054486E" w:rsidRDefault="00C35F85" w:rsidP="00C35F85">
      <w:pPr>
        <w:rPr>
          <w:rFonts w:ascii="Tahoma" w:hAnsi="Tahoma" w:cs="Tahoma"/>
          <w:sz w:val="22"/>
          <w:szCs w:val="22"/>
        </w:rPr>
      </w:pPr>
      <w:r w:rsidRPr="0054486E">
        <w:rPr>
          <w:rFonts w:ascii="Tahoma" w:hAnsi="Tahoma" w:cs="Tahoma"/>
          <w:sz w:val="22"/>
          <w:szCs w:val="22"/>
        </w:rPr>
        <w:t xml:space="preserve">Для подключения рекомендуется использовать разъем </w:t>
      </w:r>
      <w:r w:rsidRPr="0054486E">
        <w:rPr>
          <w:rFonts w:ascii="Tahoma" w:hAnsi="Tahoma" w:cs="Tahoma"/>
          <w:sz w:val="22"/>
          <w:szCs w:val="22"/>
          <w:lang w:val="en-US"/>
        </w:rPr>
        <w:t>MF</w:t>
      </w:r>
      <w:r w:rsidRPr="0054486E">
        <w:rPr>
          <w:rFonts w:ascii="Tahoma" w:hAnsi="Tahoma" w:cs="Tahoma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10F"/>
        </w:smartTagPr>
        <w:r w:rsidRPr="0054486E">
          <w:rPr>
            <w:rFonts w:ascii="Tahoma" w:hAnsi="Tahoma" w:cs="Tahoma"/>
            <w:sz w:val="22"/>
            <w:szCs w:val="22"/>
          </w:rPr>
          <w:t>10</w:t>
        </w:r>
        <w:r w:rsidRPr="0054486E">
          <w:rPr>
            <w:rFonts w:ascii="Tahoma" w:hAnsi="Tahoma" w:cs="Tahoma"/>
            <w:sz w:val="22"/>
            <w:szCs w:val="22"/>
            <w:lang w:val="en-US"/>
          </w:rPr>
          <w:t>F</w:t>
        </w:r>
      </w:smartTag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283"/>
        <w:gridCol w:w="6840"/>
      </w:tblGrid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35F85">
              <w:rPr>
                <w:rFonts w:ascii="Tahoma" w:hAnsi="Tahoma" w:cs="Tahoma"/>
                <w:sz w:val="16"/>
                <w:szCs w:val="16"/>
              </w:rPr>
              <w:t>Номер контакта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Сигнал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35F85">
              <w:rPr>
                <w:rFonts w:ascii="Tahoma" w:hAnsi="Tahoma" w:cs="Tahoma"/>
                <w:sz w:val="16"/>
                <w:szCs w:val="16"/>
              </w:rPr>
              <w:t>Функция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Pr="00FA7A07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FA7A0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MDBTX1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Выход данных 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канал 1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VHI</w:t>
            </w:r>
          </w:p>
        </w:tc>
        <w:tc>
          <w:tcPr>
            <w:tcW w:w="6840" w:type="dxa"/>
          </w:tcPr>
          <w:p w:rsidR="00C35F85" w:rsidRPr="005955DD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Питание платежных систем +24…+36в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SLATA2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Выход данных 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+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EXE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канал 2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SLATB2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Выход данных 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EXE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канал 2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VHI</w:t>
            </w:r>
          </w:p>
        </w:tc>
        <w:tc>
          <w:tcPr>
            <w:tcW w:w="6840" w:type="dxa"/>
          </w:tcPr>
          <w:p w:rsidR="00C35F85" w:rsidRPr="005955DD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Питание платежных систем +24…+36в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MDBRX1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Вход данных 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канал 1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GND</w:t>
            </w:r>
          </w:p>
        </w:tc>
        <w:tc>
          <w:tcPr>
            <w:tcW w:w="6840" w:type="dxa"/>
          </w:tcPr>
          <w:p w:rsidR="00C35F85" w:rsidRPr="005955DD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Общий провод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SLARA2</w:t>
            </w:r>
          </w:p>
        </w:tc>
        <w:tc>
          <w:tcPr>
            <w:tcW w:w="6840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Вход данных – 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EXE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канал 2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SLARB2</w:t>
            </w:r>
          </w:p>
        </w:tc>
        <w:tc>
          <w:tcPr>
            <w:tcW w:w="6840" w:type="dxa"/>
          </w:tcPr>
          <w:p w:rsidR="00C35F85" w:rsidRPr="005955DD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Вход данных + протокол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EXE</w:t>
            </w:r>
            <w:r w:rsidRPr="00C35F8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канал 2</w:t>
            </w:r>
          </w:p>
        </w:tc>
      </w:tr>
      <w:tr w:rsidR="00C35F85" w:rsidRPr="00FA7A07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:rsid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83" w:type="dxa"/>
          </w:tcPr>
          <w:p w:rsidR="00C35F85" w:rsidRPr="00C35F85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GND</w:t>
            </w:r>
          </w:p>
        </w:tc>
        <w:tc>
          <w:tcPr>
            <w:tcW w:w="6840" w:type="dxa"/>
          </w:tcPr>
          <w:p w:rsidR="00C35F85" w:rsidRPr="005955DD" w:rsidRDefault="00C35F85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Общий провод</w:t>
            </w:r>
          </w:p>
        </w:tc>
      </w:tr>
    </w:tbl>
    <w:p w:rsidR="00C35F85" w:rsidRDefault="00C35F85" w:rsidP="001B0D29">
      <w:pPr>
        <w:jc w:val="center"/>
        <w:rPr>
          <w:rFonts w:ascii="Tahoma" w:hAnsi="Tahoma" w:cs="Tahoma"/>
        </w:rPr>
      </w:pPr>
    </w:p>
    <w:p w:rsidR="0054486E" w:rsidRDefault="009928AA" w:rsidP="001B0D2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77135" cy="1849755"/>
            <wp:effectExtent l="0" t="0" r="0" b="0"/>
            <wp:docPr id="3" name="Рисунок 3" descr="minifit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fit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6E" w:rsidRDefault="0054486E" w:rsidP="001B0D29">
      <w:pPr>
        <w:jc w:val="center"/>
        <w:rPr>
          <w:rFonts w:ascii="Tahoma" w:hAnsi="Tahoma" w:cs="Tahoma"/>
        </w:rPr>
      </w:pPr>
    </w:p>
    <w:p w:rsidR="0054486E" w:rsidRDefault="0005480F" w:rsidP="0054486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54486E">
        <w:rPr>
          <w:rFonts w:ascii="Tahoma" w:hAnsi="Tahoma" w:cs="Tahoma"/>
        </w:rPr>
        <w:lastRenderedPageBreak/>
        <w:t xml:space="preserve">Таблица подключения кабеля </w:t>
      </w:r>
      <w:r w:rsidR="0054486E">
        <w:rPr>
          <w:rFonts w:ascii="Tahoma" w:hAnsi="Tahoma" w:cs="Tahoma"/>
          <w:lang w:val="en-US"/>
        </w:rPr>
        <w:t>MDB</w:t>
      </w:r>
      <w:r w:rsidR="0054486E" w:rsidRPr="0054486E">
        <w:rPr>
          <w:rFonts w:ascii="Tahoma" w:hAnsi="Tahoma" w:cs="Tahoma"/>
        </w:rPr>
        <w:t xml:space="preserve"> </w:t>
      </w:r>
      <w:r w:rsidR="0054486E">
        <w:rPr>
          <w:rFonts w:ascii="Tahoma" w:hAnsi="Tahoma" w:cs="Tahoma"/>
        </w:rPr>
        <w:t>к разъему платежных систем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520"/>
        <w:gridCol w:w="3780"/>
      </w:tblGrid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Pr="0054486E" w:rsidRDefault="0054486E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486E">
              <w:rPr>
                <w:rFonts w:ascii="Tahoma" w:hAnsi="Tahoma" w:cs="Tahoma"/>
                <w:sz w:val="16"/>
                <w:szCs w:val="16"/>
              </w:rPr>
              <w:t xml:space="preserve">Номер контакта стандартного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MDB</w:t>
            </w:r>
            <w:r w:rsidRPr="0054486E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разъема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MF</w:t>
            </w:r>
            <w:r w:rsidRPr="0054486E">
              <w:rPr>
                <w:rFonts w:ascii="Tahoma" w:hAnsi="Tahoma" w:cs="Tahoma"/>
                <w:sz w:val="16"/>
                <w:szCs w:val="16"/>
              </w:rPr>
              <w:t>-6</w:t>
            </w:r>
          </w:p>
        </w:tc>
        <w:tc>
          <w:tcPr>
            <w:tcW w:w="252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Сигнал</w:t>
            </w:r>
          </w:p>
        </w:tc>
        <w:tc>
          <w:tcPr>
            <w:tcW w:w="3780" w:type="dxa"/>
          </w:tcPr>
          <w:p w:rsidR="0054486E" w:rsidRPr="0054486E" w:rsidRDefault="0054486E" w:rsidP="009B6F07">
            <w:pPr>
              <w:pStyle w:val="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35F85">
              <w:rPr>
                <w:rFonts w:ascii="Tahoma" w:hAnsi="Tahoma" w:cs="Tahoma"/>
                <w:sz w:val="16"/>
                <w:szCs w:val="16"/>
              </w:rPr>
              <w:t>Номер контакта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разъема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EW</w:t>
            </w:r>
            <w:r w:rsidRPr="0054486E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USBMDB</w:t>
            </w:r>
            <w:r w:rsidRPr="0054486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Pr="00FA7A07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FA7A0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VHI</w:t>
            </w:r>
          </w:p>
        </w:tc>
        <w:tc>
          <w:tcPr>
            <w:tcW w:w="3780" w:type="dxa"/>
          </w:tcPr>
          <w:p w:rsidR="0054486E" w:rsidRP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или 5</w:t>
            </w: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P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PGND</w:t>
            </w:r>
          </w:p>
        </w:tc>
        <w:tc>
          <w:tcPr>
            <w:tcW w:w="378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7 или 10</w:t>
            </w: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520" w:type="dxa"/>
          </w:tcPr>
          <w:p w:rsidR="0054486E" w:rsidRP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Не используется</w:t>
            </w:r>
          </w:p>
        </w:tc>
        <w:tc>
          <w:tcPr>
            <w:tcW w:w="378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520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MDBRX</w:t>
            </w:r>
          </w:p>
        </w:tc>
        <w:tc>
          <w:tcPr>
            <w:tcW w:w="378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MDBTX</w:t>
            </w:r>
          </w:p>
        </w:tc>
        <w:tc>
          <w:tcPr>
            <w:tcW w:w="378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54486E" w:rsidRPr="00FA7A0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</w:tcPr>
          <w:p w:rsidR="0054486E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GND</w:t>
            </w:r>
          </w:p>
        </w:tc>
        <w:tc>
          <w:tcPr>
            <w:tcW w:w="3780" w:type="dxa"/>
          </w:tcPr>
          <w:p w:rsidR="0054486E" w:rsidRPr="00C35F85" w:rsidRDefault="0054486E" w:rsidP="009B6F07">
            <w:pPr>
              <w:pStyle w:val="2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7 или 10</w:t>
            </w:r>
          </w:p>
        </w:tc>
      </w:tr>
    </w:tbl>
    <w:p w:rsidR="0054486E" w:rsidRPr="0054486E" w:rsidRDefault="0054486E" w:rsidP="001B0D29">
      <w:pPr>
        <w:jc w:val="center"/>
        <w:rPr>
          <w:rFonts w:ascii="Tahoma" w:hAnsi="Tahoma" w:cs="Tahoma"/>
        </w:rPr>
      </w:pPr>
    </w:p>
    <w:sectPr w:rsidR="0054486E" w:rsidRPr="0054486E" w:rsidSect="00BD5A7B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9A" w:rsidRDefault="0016739A">
      <w:r>
        <w:separator/>
      </w:r>
    </w:p>
  </w:endnote>
  <w:endnote w:type="continuationSeparator" w:id="0">
    <w:p w:rsidR="0016739A" w:rsidRDefault="001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yrillicCoop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6" w:rsidRDefault="00BB3D36" w:rsidP="00BB3D3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3D36" w:rsidRDefault="00BB3D36" w:rsidP="00BB3D3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D3" w:rsidRPr="00347F0C" w:rsidRDefault="003A4AD3" w:rsidP="003A4AD3">
    <w:pPr>
      <w:framePr w:wrap="around" w:vAnchor="text" w:hAnchor="margin" w:xAlign="right" w:y="1"/>
      <w:ind w:right="360"/>
      <w:jc w:val="center"/>
      <w:rPr>
        <w:rFonts w:ascii="Baltica" w:hAnsi="Baltica"/>
        <w:b/>
      </w:rPr>
    </w:pPr>
    <w:r>
      <w:rPr>
        <w:rFonts w:ascii="Baltica" w:hAnsi="Baltica"/>
        <w:b/>
      </w:rPr>
      <w:t>Контакты</w:t>
    </w:r>
    <w:r w:rsidRPr="00347F0C">
      <w:rPr>
        <w:rFonts w:ascii="Baltica" w:hAnsi="Baltica"/>
        <w:b/>
      </w:rPr>
      <w:t xml:space="preserve">: </w:t>
    </w:r>
    <w:hyperlink r:id="rId1" w:history="1">
      <w:r w:rsidRPr="00347F0C">
        <w:rPr>
          <w:rStyle w:val="a4"/>
          <w:rFonts w:ascii="Baltica" w:hAnsi="Baltica"/>
          <w:b/>
          <w:lang w:val="en-US"/>
        </w:rPr>
        <w:t>emwi</w:t>
      </w:r>
      <w:r w:rsidRPr="00347F0C">
        <w:rPr>
          <w:rStyle w:val="a4"/>
          <w:rFonts w:ascii="Baltica" w:hAnsi="Baltica"/>
          <w:b/>
        </w:rPr>
        <w:t>@</w:t>
      </w:r>
      <w:r w:rsidRPr="00347F0C">
        <w:rPr>
          <w:rStyle w:val="a4"/>
          <w:rFonts w:ascii="Baltica" w:hAnsi="Baltica"/>
          <w:b/>
          <w:lang w:val="en-US"/>
        </w:rPr>
        <w:t>emwi</w:t>
      </w:r>
      <w:r w:rsidRPr="00347F0C">
        <w:rPr>
          <w:rStyle w:val="a4"/>
          <w:rFonts w:ascii="Baltica" w:hAnsi="Baltica"/>
          <w:b/>
        </w:rPr>
        <w:t>.</w:t>
      </w:r>
      <w:r w:rsidRPr="00347F0C">
        <w:rPr>
          <w:rStyle w:val="a4"/>
          <w:rFonts w:ascii="Baltica" w:hAnsi="Baltica"/>
          <w:b/>
          <w:lang w:val="en-US"/>
        </w:rPr>
        <w:t>ru</w:t>
      </w:r>
    </w:hyperlink>
    <w:r w:rsidRPr="00347F0C">
      <w:rPr>
        <w:rFonts w:ascii="Baltica" w:hAnsi="Baltica"/>
        <w:b/>
      </w:rPr>
      <w:t xml:space="preserve"> </w:t>
    </w:r>
    <w:hyperlink r:id="rId2" w:history="1">
      <w:r w:rsidRPr="00347F0C">
        <w:rPr>
          <w:rStyle w:val="a4"/>
          <w:rFonts w:ascii="Baltica" w:hAnsi="Baltica"/>
          <w:b/>
          <w:lang w:val="en-US"/>
        </w:rPr>
        <w:t>http</w:t>
      </w:r>
      <w:r w:rsidRPr="00347F0C">
        <w:rPr>
          <w:rStyle w:val="a4"/>
          <w:rFonts w:ascii="Baltica" w:hAnsi="Baltica"/>
          <w:b/>
        </w:rPr>
        <w:t>://</w:t>
      </w:r>
      <w:r w:rsidRPr="00347F0C">
        <w:rPr>
          <w:rStyle w:val="a4"/>
          <w:rFonts w:ascii="Baltica" w:hAnsi="Baltica"/>
          <w:b/>
          <w:lang w:val="en-US"/>
        </w:rPr>
        <w:t>www</w:t>
      </w:r>
      <w:r w:rsidRPr="00347F0C">
        <w:rPr>
          <w:rStyle w:val="a4"/>
          <w:rFonts w:ascii="Baltica" w:hAnsi="Baltica"/>
          <w:b/>
        </w:rPr>
        <w:t>.</w:t>
      </w:r>
      <w:r w:rsidRPr="00347F0C">
        <w:rPr>
          <w:rStyle w:val="a4"/>
          <w:rFonts w:ascii="Baltica" w:hAnsi="Baltica"/>
          <w:b/>
          <w:lang w:val="en-US"/>
        </w:rPr>
        <w:t>emwi</w:t>
      </w:r>
      <w:r w:rsidRPr="00347F0C">
        <w:rPr>
          <w:rStyle w:val="a4"/>
          <w:rFonts w:ascii="Baltica" w:hAnsi="Baltica"/>
          <w:b/>
        </w:rPr>
        <w:t>.</w:t>
      </w:r>
      <w:r w:rsidRPr="00347F0C">
        <w:rPr>
          <w:rStyle w:val="a4"/>
          <w:rFonts w:ascii="Baltica" w:hAnsi="Baltica"/>
          <w:b/>
          <w:lang w:val="en-US"/>
        </w:rPr>
        <w:t>ru</w:t>
      </w:r>
      <w:r w:rsidRPr="00347F0C">
        <w:rPr>
          <w:rStyle w:val="a4"/>
          <w:rFonts w:ascii="Baltica" w:hAnsi="Baltica"/>
          <w:b/>
        </w:rPr>
        <w:t>/</w:t>
      </w:r>
    </w:hyperlink>
    <w:r>
      <w:rPr>
        <w:rFonts w:ascii="Baltica" w:hAnsi="Baltica"/>
        <w:b/>
      </w:rPr>
      <w:t xml:space="preserve"> Тел. +7 (</w:t>
    </w:r>
    <w:r w:rsidRPr="00347F0C">
      <w:rPr>
        <w:rFonts w:ascii="Baltica" w:hAnsi="Baltica"/>
        <w:b/>
      </w:rPr>
      <w:t>909</w:t>
    </w:r>
    <w:r>
      <w:rPr>
        <w:rFonts w:ascii="Baltica" w:hAnsi="Baltica"/>
        <w:b/>
      </w:rPr>
      <w:t xml:space="preserve">) </w:t>
    </w:r>
    <w:r w:rsidRPr="00347F0C">
      <w:rPr>
        <w:rFonts w:ascii="Baltica" w:hAnsi="Baltica"/>
        <w:b/>
      </w:rPr>
      <w:t>643-33-23</w:t>
    </w:r>
  </w:p>
  <w:p w:rsidR="00BB3D36" w:rsidRPr="003A4AD3" w:rsidRDefault="00BB3D36" w:rsidP="00BB3D36">
    <w:pPr>
      <w:pStyle w:val="a8"/>
      <w:framePr w:wrap="around" w:vAnchor="text" w:hAnchor="margin" w:xAlign="right" w:y="1"/>
      <w:rPr>
        <w:rStyle w:val="ab"/>
        <w:lang w:val="en-US"/>
      </w:rPr>
    </w:pPr>
  </w:p>
  <w:p w:rsidR="00255F04" w:rsidRPr="00BB3D36" w:rsidRDefault="009928AA" w:rsidP="00BB3D36">
    <w:pPr>
      <w:ind w:right="360"/>
      <w:rPr>
        <w:rFonts w:ascii="Baltica" w:hAnsi="Baltica"/>
        <w:i/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-297815</wp:posOffset>
          </wp:positionV>
          <wp:extent cx="7886700" cy="990600"/>
          <wp:effectExtent l="0" t="0" r="0" b="0"/>
          <wp:wrapNone/>
          <wp:docPr id="5" name="Рисунок 5" descr="cov_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_d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9A" w:rsidRDefault="0016739A">
      <w:r>
        <w:separator/>
      </w:r>
    </w:p>
  </w:footnote>
  <w:footnote w:type="continuationSeparator" w:id="0">
    <w:p w:rsidR="0016739A" w:rsidRDefault="0016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04" w:rsidRPr="003A4AD3" w:rsidRDefault="009928AA" w:rsidP="00467C3D">
    <w:pPr>
      <w:pStyle w:val="a7"/>
      <w:jc w:val="right"/>
      <w:rPr>
        <w:rFonts w:ascii="Baltica" w:hAnsi="Baltica"/>
        <w:i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-530225</wp:posOffset>
          </wp:positionV>
          <wp:extent cx="8001000" cy="990600"/>
          <wp:effectExtent l="0" t="0" r="0" b="0"/>
          <wp:wrapNone/>
          <wp:docPr id="2" name="Рисунок 2" descr="cov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v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F4"/>
    <w:multiLevelType w:val="hybridMultilevel"/>
    <w:tmpl w:val="839440F6"/>
    <w:lvl w:ilvl="0" w:tplc="1414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00A73"/>
    <w:multiLevelType w:val="hybridMultilevel"/>
    <w:tmpl w:val="9732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46230"/>
    <w:multiLevelType w:val="hybridMultilevel"/>
    <w:tmpl w:val="3F260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525317"/>
    <w:multiLevelType w:val="hybridMultilevel"/>
    <w:tmpl w:val="C43A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036CA7"/>
    <w:multiLevelType w:val="hybridMultilevel"/>
    <w:tmpl w:val="B77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93D31"/>
    <w:multiLevelType w:val="hybridMultilevel"/>
    <w:tmpl w:val="8E34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4"/>
    <w:rsid w:val="00004565"/>
    <w:rsid w:val="00016AF8"/>
    <w:rsid w:val="00045CFC"/>
    <w:rsid w:val="0005480F"/>
    <w:rsid w:val="00064C54"/>
    <w:rsid w:val="000861BB"/>
    <w:rsid w:val="00096EAE"/>
    <w:rsid w:val="000E53CD"/>
    <w:rsid w:val="000F0988"/>
    <w:rsid w:val="000F3EEF"/>
    <w:rsid w:val="00111021"/>
    <w:rsid w:val="00133255"/>
    <w:rsid w:val="001505B0"/>
    <w:rsid w:val="0015125F"/>
    <w:rsid w:val="001652F7"/>
    <w:rsid w:val="0016739A"/>
    <w:rsid w:val="001A01B2"/>
    <w:rsid w:val="001A5F35"/>
    <w:rsid w:val="001B0D29"/>
    <w:rsid w:val="001C1ADE"/>
    <w:rsid w:val="001C1F99"/>
    <w:rsid w:val="001D61B2"/>
    <w:rsid w:val="001E0CB4"/>
    <w:rsid w:val="001E5351"/>
    <w:rsid w:val="002263CC"/>
    <w:rsid w:val="00242F28"/>
    <w:rsid w:val="0025347D"/>
    <w:rsid w:val="00255F04"/>
    <w:rsid w:val="002821D9"/>
    <w:rsid w:val="002863D0"/>
    <w:rsid w:val="002934C1"/>
    <w:rsid w:val="002A5D2E"/>
    <w:rsid w:val="002B1980"/>
    <w:rsid w:val="002B76D9"/>
    <w:rsid w:val="002E27A2"/>
    <w:rsid w:val="002E6ACD"/>
    <w:rsid w:val="002F2D56"/>
    <w:rsid w:val="002F4FF5"/>
    <w:rsid w:val="002F7F35"/>
    <w:rsid w:val="00314864"/>
    <w:rsid w:val="0032459A"/>
    <w:rsid w:val="003263E3"/>
    <w:rsid w:val="00382474"/>
    <w:rsid w:val="0038641D"/>
    <w:rsid w:val="003A4AD3"/>
    <w:rsid w:val="003A4AE7"/>
    <w:rsid w:val="003C4D4B"/>
    <w:rsid w:val="003D6062"/>
    <w:rsid w:val="003F4A2A"/>
    <w:rsid w:val="00400AF6"/>
    <w:rsid w:val="0040636B"/>
    <w:rsid w:val="00453787"/>
    <w:rsid w:val="00454797"/>
    <w:rsid w:val="00467C3D"/>
    <w:rsid w:val="00473504"/>
    <w:rsid w:val="00481FBE"/>
    <w:rsid w:val="00490810"/>
    <w:rsid w:val="004C4366"/>
    <w:rsid w:val="004D7B41"/>
    <w:rsid w:val="004E5D31"/>
    <w:rsid w:val="004E7283"/>
    <w:rsid w:val="004F1224"/>
    <w:rsid w:val="00516CD8"/>
    <w:rsid w:val="005218F3"/>
    <w:rsid w:val="00543F36"/>
    <w:rsid w:val="0054486E"/>
    <w:rsid w:val="005610CD"/>
    <w:rsid w:val="0056660A"/>
    <w:rsid w:val="0057450F"/>
    <w:rsid w:val="005757BF"/>
    <w:rsid w:val="00576ACD"/>
    <w:rsid w:val="00586DC5"/>
    <w:rsid w:val="005F4BDE"/>
    <w:rsid w:val="00627F3D"/>
    <w:rsid w:val="0064655C"/>
    <w:rsid w:val="00683EAC"/>
    <w:rsid w:val="006A4F61"/>
    <w:rsid w:val="006F1E9C"/>
    <w:rsid w:val="006F74AF"/>
    <w:rsid w:val="007068FC"/>
    <w:rsid w:val="007122EC"/>
    <w:rsid w:val="00721F52"/>
    <w:rsid w:val="00723AA4"/>
    <w:rsid w:val="00734F11"/>
    <w:rsid w:val="00737E5B"/>
    <w:rsid w:val="00751274"/>
    <w:rsid w:val="00770691"/>
    <w:rsid w:val="007D54A2"/>
    <w:rsid w:val="0080454E"/>
    <w:rsid w:val="00812800"/>
    <w:rsid w:val="008340E5"/>
    <w:rsid w:val="008557B3"/>
    <w:rsid w:val="00870489"/>
    <w:rsid w:val="00883C43"/>
    <w:rsid w:val="00887CE2"/>
    <w:rsid w:val="00890AFC"/>
    <w:rsid w:val="008933E3"/>
    <w:rsid w:val="008B199D"/>
    <w:rsid w:val="008C2DD6"/>
    <w:rsid w:val="008D263C"/>
    <w:rsid w:val="009251C4"/>
    <w:rsid w:val="0093358E"/>
    <w:rsid w:val="00945EC6"/>
    <w:rsid w:val="00952224"/>
    <w:rsid w:val="00984D1B"/>
    <w:rsid w:val="0098790E"/>
    <w:rsid w:val="009928AA"/>
    <w:rsid w:val="009A4459"/>
    <w:rsid w:val="009B6F07"/>
    <w:rsid w:val="009C57C6"/>
    <w:rsid w:val="009E475F"/>
    <w:rsid w:val="00A06C93"/>
    <w:rsid w:val="00A1345A"/>
    <w:rsid w:val="00A17AEE"/>
    <w:rsid w:val="00A73BAE"/>
    <w:rsid w:val="00A82B5A"/>
    <w:rsid w:val="00AA6FBA"/>
    <w:rsid w:val="00AD5F5B"/>
    <w:rsid w:val="00AE1B83"/>
    <w:rsid w:val="00AE747E"/>
    <w:rsid w:val="00AF141E"/>
    <w:rsid w:val="00B20426"/>
    <w:rsid w:val="00B442FD"/>
    <w:rsid w:val="00B475A9"/>
    <w:rsid w:val="00B61309"/>
    <w:rsid w:val="00B902C4"/>
    <w:rsid w:val="00BB3D36"/>
    <w:rsid w:val="00BD5A7B"/>
    <w:rsid w:val="00BE3F60"/>
    <w:rsid w:val="00BE79CB"/>
    <w:rsid w:val="00C35F85"/>
    <w:rsid w:val="00C405FD"/>
    <w:rsid w:val="00C52C63"/>
    <w:rsid w:val="00C567A8"/>
    <w:rsid w:val="00C62036"/>
    <w:rsid w:val="00C626A0"/>
    <w:rsid w:val="00C712DC"/>
    <w:rsid w:val="00C86B85"/>
    <w:rsid w:val="00CA7D45"/>
    <w:rsid w:val="00CD5815"/>
    <w:rsid w:val="00CF3F87"/>
    <w:rsid w:val="00D14A91"/>
    <w:rsid w:val="00D26179"/>
    <w:rsid w:val="00D44203"/>
    <w:rsid w:val="00D71E4E"/>
    <w:rsid w:val="00DA2FB9"/>
    <w:rsid w:val="00E152B6"/>
    <w:rsid w:val="00E15D11"/>
    <w:rsid w:val="00E6215C"/>
    <w:rsid w:val="00E72671"/>
    <w:rsid w:val="00ED5252"/>
    <w:rsid w:val="00F235DD"/>
    <w:rsid w:val="00F44E27"/>
    <w:rsid w:val="00F534A5"/>
    <w:rsid w:val="00F73BC1"/>
    <w:rsid w:val="00F76830"/>
    <w:rsid w:val="00F859F4"/>
    <w:rsid w:val="00F866C2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86E"/>
    <w:rPr>
      <w:sz w:val="24"/>
      <w:szCs w:val="24"/>
    </w:rPr>
  </w:style>
  <w:style w:type="paragraph" w:styleId="2">
    <w:name w:val="heading 2"/>
    <w:basedOn w:val="a"/>
    <w:next w:val="a"/>
    <w:qFormat/>
    <w:rsid w:val="00C35F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8"/>
      <w:jc w:val="both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"/>
    <w:basedOn w:val="a"/>
    <w:pPr>
      <w:spacing w:line="360" w:lineRule="auto"/>
      <w:jc w:val="both"/>
    </w:pPr>
    <w:rPr>
      <w:rFonts w:ascii="Geneva" w:hAnsi="Geneva"/>
      <w:lang w:val="en-US"/>
    </w:rPr>
  </w:style>
  <w:style w:type="character" w:customStyle="1" w:styleId="small1">
    <w:name w:val="small1"/>
    <w:basedOn w:val="a0"/>
    <w:rPr>
      <w:color w:val="000000"/>
      <w:sz w:val="12"/>
      <w:szCs w:val="12"/>
    </w:rPr>
  </w:style>
  <w:style w:type="paragraph" w:styleId="20">
    <w:name w:val="Body Text Indent 2"/>
    <w:basedOn w:val="a"/>
    <w:pPr>
      <w:ind w:left="720"/>
    </w:pPr>
  </w:style>
  <w:style w:type="paragraph" w:styleId="a7">
    <w:name w:val="header"/>
    <w:basedOn w:val="a"/>
    <w:rsid w:val="00467C3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7C3D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0861BB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22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page number"/>
    <w:basedOn w:val="a0"/>
    <w:rsid w:val="00BB3D36"/>
  </w:style>
  <w:style w:type="paragraph" w:styleId="ac">
    <w:name w:val="footnote text"/>
    <w:basedOn w:val="a"/>
    <w:semiHidden/>
    <w:rsid w:val="00C626A0"/>
    <w:rPr>
      <w:sz w:val="20"/>
      <w:szCs w:val="20"/>
    </w:rPr>
  </w:style>
  <w:style w:type="character" w:styleId="ad">
    <w:name w:val="footnote reference"/>
    <w:basedOn w:val="a0"/>
    <w:semiHidden/>
    <w:rsid w:val="00C62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86E"/>
    <w:rPr>
      <w:sz w:val="24"/>
      <w:szCs w:val="24"/>
    </w:rPr>
  </w:style>
  <w:style w:type="paragraph" w:styleId="2">
    <w:name w:val="heading 2"/>
    <w:basedOn w:val="a"/>
    <w:next w:val="a"/>
    <w:qFormat/>
    <w:rsid w:val="00C35F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8"/>
      <w:jc w:val="both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"/>
    <w:basedOn w:val="a"/>
    <w:pPr>
      <w:spacing w:line="360" w:lineRule="auto"/>
      <w:jc w:val="both"/>
    </w:pPr>
    <w:rPr>
      <w:rFonts w:ascii="Geneva" w:hAnsi="Geneva"/>
      <w:lang w:val="en-US"/>
    </w:rPr>
  </w:style>
  <w:style w:type="character" w:customStyle="1" w:styleId="small1">
    <w:name w:val="small1"/>
    <w:basedOn w:val="a0"/>
    <w:rPr>
      <w:color w:val="000000"/>
      <w:sz w:val="12"/>
      <w:szCs w:val="12"/>
    </w:rPr>
  </w:style>
  <w:style w:type="paragraph" w:styleId="20">
    <w:name w:val="Body Text Indent 2"/>
    <w:basedOn w:val="a"/>
    <w:pPr>
      <w:ind w:left="720"/>
    </w:pPr>
  </w:style>
  <w:style w:type="paragraph" w:styleId="a7">
    <w:name w:val="header"/>
    <w:basedOn w:val="a"/>
    <w:rsid w:val="00467C3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7C3D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0861BB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22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page number"/>
    <w:basedOn w:val="a0"/>
    <w:rsid w:val="00BB3D36"/>
  </w:style>
  <w:style w:type="paragraph" w:styleId="ac">
    <w:name w:val="footnote text"/>
    <w:basedOn w:val="a"/>
    <w:semiHidden/>
    <w:rsid w:val="00C626A0"/>
    <w:rPr>
      <w:sz w:val="20"/>
      <w:szCs w:val="20"/>
    </w:rPr>
  </w:style>
  <w:style w:type="character" w:styleId="ad">
    <w:name w:val="footnote reference"/>
    <w:basedOn w:val="a0"/>
    <w:semiHidden/>
    <w:rsid w:val="00C62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emwi.ru/" TargetMode="External"/><Relationship Id="rId1" Type="http://schemas.openxmlformats.org/officeDocument/2006/relationships/hyperlink" Target="mailto:emwi@emw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CAFE</Company>
  <LinksUpToDate>false</LinksUpToDate>
  <CharactersWithSpaces>3143</CharactersWithSpaces>
  <SharedDoc>false</SharedDoc>
  <HLinks>
    <vt:vector size="12" baseType="variant">
      <vt:variant>
        <vt:i4>6422566</vt:i4>
      </vt:variant>
      <vt:variant>
        <vt:i4>5</vt:i4>
      </vt:variant>
      <vt:variant>
        <vt:i4>0</vt:i4>
      </vt:variant>
      <vt:variant>
        <vt:i4>5</vt:i4>
      </vt:variant>
      <vt:variant>
        <vt:lpwstr>http://www.emwi.ru/</vt:lpwstr>
      </vt:variant>
      <vt:variant>
        <vt:lpwstr/>
      </vt:variant>
      <vt:variant>
        <vt:i4>4587634</vt:i4>
      </vt:variant>
      <vt:variant>
        <vt:i4>2</vt:i4>
      </vt:variant>
      <vt:variant>
        <vt:i4>0</vt:i4>
      </vt:variant>
      <vt:variant>
        <vt:i4>5</vt:i4>
      </vt:variant>
      <vt:variant>
        <vt:lpwstr>mailto:emwi@emwi.ru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roman</dc:creator>
  <cp:lastModifiedBy>Артем Скворцов</cp:lastModifiedBy>
  <cp:revision>2</cp:revision>
  <cp:lastPrinted>2007-05-18T14:41:00Z</cp:lastPrinted>
  <dcterms:created xsi:type="dcterms:W3CDTF">2016-09-12T13:25:00Z</dcterms:created>
  <dcterms:modified xsi:type="dcterms:W3CDTF">2016-09-12T13:25:00Z</dcterms:modified>
</cp:coreProperties>
</file>